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июня 2022 г. № 606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июня 2022 г. № 606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возможности заключения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концессионного соглашения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иных условиях, чем предложено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инициатором заключения соглашения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21.07.2005 № 115-ФЗ «О концессионных соглашениях», решением Воронежской городской Думы от 10.07.2008 № 213-II «Об органе, уполномоченном принимать решения о заключении концессионных соглашений в отношении объектов концессионных соглашений, права собственности на которые принадлежат муниципальному образованию городского округа город Воронеж», постановлением администрации городского округа город Воронеж от 25.02.2015 № 134 «О Порядке принятия решений о заключении концессионных соглашений»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По итогам рассмотрения предложения общества с ограниченной ответственностью «РВК-Воронеж» признать возможным заключение концессионного соглашения в отношении объектов Левобережных очистных сооружений, расположенных на территории городского округа город Воронеж, на иных условиях, чем предложено инициатором заключения концессионного соглашения – обществом с ограниченной ответственностью «РВК-Воронеж».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Провести переговоры в форме совещаний с обществом с ограниченной ответственностью «РВК-Воронеж» в порядке, установленном в приложении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